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rPr/>
      </w:pPr>
      <w:bookmarkStart w:colFirst="0" w:colLast="0" w:name="_d4s4atlb9r6m" w:id="0"/>
      <w:bookmarkEnd w:id="0"/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الموثوقة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للأسر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الأعباء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والحياة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متسارع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الإقبال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سنتناول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بمصداقيته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وكفاءته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ناجحة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bidi w:val="1"/>
        <w:rPr/>
      </w:pPr>
      <w:bookmarkStart w:colFirst="0" w:colLast="0" w:name="_pxfldr6u6e5w" w:id="1"/>
      <w:bookmarkEnd w:id="1"/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إجرائية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وأمانتهن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الموثوق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يحظى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وتلتزم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النزاهة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والانضباط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متكاملة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الضمانات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والكفالات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تطلعات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المرجوة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bidi w:val="1"/>
        <w:rPr/>
      </w:pPr>
      <w:bookmarkStart w:colFirst="0" w:colLast="0" w:name="_d4vcizrqw1kg" w:id="2"/>
      <w:bookmarkEnd w:id="2"/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روتيني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المؤهلات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المكاتب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الممتازة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وخبرته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مفضلة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4"/>
        <w:bidi w:val="1"/>
        <w:rPr/>
      </w:pPr>
      <w:bookmarkStart w:colFirst="0" w:colLast="0" w:name="_i0b8piuu3zcz" w:id="3"/>
      <w:bookmarkEnd w:id="3"/>
      <w:r w:rsidDel="00000000" w:rsidR="00000000" w:rsidRPr="00000000">
        <w:rPr>
          <w:b w:val="1"/>
          <w:rtl w:val="1"/>
        </w:rPr>
        <w:t xml:space="preserve">أهم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المعايير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مراعاتها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السمعة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يحظى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بتقييمات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ناجحة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والاعتمادية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بكفاءة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إندونيسيا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وأثيوبيا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مدغشقر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العاج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أسرتك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والضمانات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التوافق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الشفافية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الأسعار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ويجنبك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مفاجآت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متوقعة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بخدماته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الموثوقة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والداعمة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:</w:t>
      </w:r>
      <w:hyperlink r:id="rId6">
        <w:r w:rsidDel="00000000" w:rsidR="00000000" w:rsidRPr="00000000">
          <w:rPr>
            <w:rtl w:val="0"/>
          </w:rPr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10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طرق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للحفاظ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على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بيتك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نظيف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1"/>
          </w:rPr>
          <w:t xml:space="preserve">دائما</w:t>
        </w:r>
      </w:hyperlink>
      <w:hyperlink r:id="rId1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u w:val="single"/>
            <w:rtl w:val="1"/>
          </w:rPr>
          <w:t xml:space="preserve">من</w:t>
        </w:r>
      </w:hyperlink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قبل</w:t>
        </w:r>
      </w:hyperlink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شغالات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هرمز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bidi w:val="1"/>
        <w:rPr/>
      </w:pPr>
      <w:bookmarkStart w:colFirst="0" w:colLast="0" w:name="_ypgqycye1xbp" w:id="4"/>
      <w:bookmarkEnd w:id="4"/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يتمي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مدعوم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المؤهلة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وموثوقية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5"/>
        <w:bidi w:val="1"/>
        <w:rPr>
          <w:b w:val="1"/>
        </w:rPr>
      </w:pPr>
      <w:bookmarkStart w:colFirst="0" w:colLast="0" w:name="_vusq21fltznu" w:id="5"/>
      <w:bookmarkEnd w:id="5"/>
      <w:r w:rsidDel="00000000" w:rsidR="00000000" w:rsidRPr="00000000">
        <w:rPr>
          <w:b w:val="1"/>
          <w:rtl w:val="1"/>
        </w:rPr>
        <w:t xml:space="preserve">أهم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هرمز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أوغندا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إثيوبيا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بنغلاديش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كينيا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الهند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إندونيسيا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احترافي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تقييمات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وشهادات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يشيدون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تغطية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التأشيرات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الفحص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الضمانات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والكفالات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شفافية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واطمئنانهم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الموقع</w:t>
        </w:r>
      </w:hyperlink>
      <w:hyperlink r:id="rId2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1"/>
          </w:rPr>
          <w:t xml:space="preserve">الرسمي</w:t>
        </w:r>
      </w:hyperlink>
      <w:hyperlink r:id="rId3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1"/>
          </w:rPr>
          <w:t xml:space="preserve">لوزارة</w:t>
        </w:r>
      </w:hyperlink>
      <w:hyperlink r:id="rId3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u w:val="single"/>
            <w:rtl w:val="1"/>
          </w:rPr>
          <w:t xml:space="preserve">العمل</w:t>
        </w:r>
      </w:hyperlink>
      <w:hyperlink r:id="rId3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u w:val="single"/>
            <w:rtl w:val="1"/>
          </w:rPr>
          <w:t xml:space="preserve">في</w:t>
        </w:r>
      </w:hyperlink>
      <w:hyperlink r:id="rId3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u w:val="single"/>
            <w:rtl w:val="1"/>
          </w:rPr>
          <w:t xml:space="preserve">سلطنة</w:t>
        </w:r>
      </w:hyperlink>
      <w:hyperlink r:id="rId3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u w:val="single"/>
            <w:rtl w:val="1"/>
          </w:rPr>
          <w:t xml:space="preserve">عمان</w:t>
        </w:r>
      </w:hyperlink>
      <w:hyperlink r:id="rId40">
        <w:r w:rsidDel="00000000" w:rsidR="00000000" w:rsidRPr="00000000">
          <w:rPr>
            <w:color w:val="1155cc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bidi w:val="1"/>
        <w:rPr/>
      </w:pPr>
      <w:bookmarkStart w:colFirst="0" w:colLast="0" w:name="_3wtj5n3heb9a" w:id="6"/>
      <w:bookmarkEnd w:id="6"/>
      <w:r w:rsidDel="00000000" w:rsidR="00000000" w:rsidRPr="00000000">
        <w:rPr>
          <w:rtl w:val="1"/>
        </w:rPr>
        <w:t xml:space="preserve">ختاما</w:t>
      </w:r>
      <w:r w:rsidDel="00000000" w:rsidR="00000000" w:rsidRPr="00000000">
        <w:rPr>
          <w:rtl w:val="1"/>
        </w:rPr>
        <w:t xml:space="preserve">ً 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أبرزها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الكوادر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والشفافية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والموثوقية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واهتمام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واطمئنان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bidi w:val="1"/>
        <w:rPr/>
      </w:pPr>
      <w:bookmarkStart w:colFirst="0" w:colLast="0" w:name="_38vxrbtfc3gw" w:id="7"/>
      <w:bookmarkEnd w:id="7"/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شيوعا</w:t>
      </w:r>
      <w:r w:rsidDel="00000000" w:rsidR="00000000" w:rsidRPr="00000000">
        <w:rPr>
          <w:rtl w:val="1"/>
        </w:rPr>
        <w:t xml:space="preserve">ً </w:t>
      </w:r>
    </w:p>
    <w:p w:rsidR="00000000" w:rsidDel="00000000" w:rsidP="00000000" w:rsidRDefault="00000000" w:rsidRPr="00000000" w14:paraId="0000002C">
      <w:pPr>
        <w:pStyle w:val="Heading3"/>
        <w:bidi w:val="1"/>
        <w:rPr/>
      </w:pPr>
      <w:bookmarkStart w:colFirst="0" w:colLast="0" w:name="_bljfxww5sic7" w:id="8"/>
      <w:bookmarkEnd w:id="8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والخبرة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bidi w:val="1"/>
        <w:rPr/>
      </w:pPr>
      <w:bookmarkStart w:colFirst="0" w:colLast="0" w:name="_51g09zewidbu" w:id="9"/>
      <w:bookmarkEnd w:id="9"/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رغبتك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bidi w:val="1"/>
        <w:rPr/>
      </w:pPr>
      <w:bookmarkStart w:colFirst="0" w:colLast="0" w:name="_ofz7q9y7rajw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bidi w:val="1"/>
        <w:rPr/>
      </w:pPr>
      <w:bookmarkStart w:colFirst="0" w:colLast="0" w:name="_my44jy5q0pqv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ol.gov.om/" TargetMode="External"/><Relationship Id="rId20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2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1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4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3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6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5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8" Type="http://schemas.openxmlformats.org/officeDocument/2006/relationships/hyperlink" Target="https://www.mol.gov.om/" TargetMode="External"/><Relationship Id="rId27" Type="http://schemas.openxmlformats.org/officeDocument/2006/relationships/hyperlink" Target="https://www.mol.gov.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29" Type="http://schemas.openxmlformats.org/officeDocument/2006/relationships/hyperlink" Target="https://www.mol.gov.om/" TargetMode="External"/><Relationship Id="rId7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8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1" Type="http://schemas.openxmlformats.org/officeDocument/2006/relationships/hyperlink" Target="https://www.mol.gov.om/" TargetMode="External"/><Relationship Id="rId30" Type="http://schemas.openxmlformats.org/officeDocument/2006/relationships/hyperlink" Target="https://www.mol.gov.om/" TargetMode="External"/><Relationship Id="rId11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3" Type="http://schemas.openxmlformats.org/officeDocument/2006/relationships/hyperlink" Target="https://www.mol.gov.om/" TargetMode="External"/><Relationship Id="rId10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2" Type="http://schemas.openxmlformats.org/officeDocument/2006/relationships/hyperlink" Target="https://www.mol.gov.om/" TargetMode="External"/><Relationship Id="rId13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5" Type="http://schemas.openxmlformats.org/officeDocument/2006/relationships/hyperlink" Target="https://www.mol.gov.om/" TargetMode="External"/><Relationship Id="rId12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4" Type="http://schemas.openxmlformats.org/officeDocument/2006/relationships/hyperlink" Target="https://www.mol.gov.om/" TargetMode="External"/><Relationship Id="rId15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7" Type="http://schemas.openxmlformats.org/officeDocument/2006/relationships/hyperlink" Target="https://www.mol.gov.om/" TargetMode="External"/><Relationship Id="rId14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6" Type="http://schemas.openxmlformats.org/officeDocument/2006/relationships/hyperlink" Target="https://www.mol.gov.om/" TargetMode="External"/><Relationship Id="rId17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9" Type="http://schemas.openxmlformats.org/officeDocument/2006/relationships/hyperlink" Target="https://www.mol.gov.om/" TargetMode="External"/><Relationship Id="rId16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38" Type="http://schemas.openxmlformats.org/officeDocument/2006/relationships/hyperlink" Target="https://www.mol.gov.om/" TargetMode="External"/><Relationship Id="rId19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Relationship Id="rId18" Type="http://schemas.openxmlformats.org/officeDocument/2006/relationships/hyperlink" Target="https://hurmozom.com/10-%D8%B7%D8%B1%D9%82-%D9%84%D9%84%D8%AD%D9%81%D8%A7%D8%B8-%D8%B9%D9%84%D9%89-%D8%A8%D9%8A%D8%AA%D9%83-%D9%86%D8%B8%D9%8A%D9%81-%D8%AF%D8%A7%D8%A6%D9%85%D8%A7-%D9%85%D9%86-%D9%82%D8%A8%D9%84-%D8%B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